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5960A">
      <w:pPr>
        <w:jc w:val="center"/>
        <w:rPr>
          <w:rFonts w:hint="eastAsia" w:ascii="仿宋_GB2312" w:hAnsi="仿宋_GB2312" w:eastAsia="仿宋_GB2312" w:cs="仿宋_GB2312"/>
          <w:sz w:val="40"/>
          <w:szCs w:val="40"/>
          <w:lang w:eastAsia="zh-CN"/>
        </w:rPr>
      </w:pPr>
      <w:r>
        <w:rPr>
          <w:rFonts w:hint="eastAsia" w:ascii="仿宋_GB2312" w:hAnsi="仿宋_GB2312" w:eastAsia="仿宋_GB2312" w:cs="仿宋_GB2312"/>
          <w:b/>
          <w:bCs/>
          <w:sz w:val="40"/>
          <w:szCs w:val="40"/>
          <w:lang w:eastAsia="zh-CN"/>
        </w:rPr>
        <w:t>2024年</w:t>
      </w:r>
      <w:r>
        <w:rPr>
          <w:rFonts w:hint="eastAsia" w:ascii="仿宋_GB2312" w:hAnsi="仿宋_GB2312" w:eastAsia="仿宋_GB2312" w:cs="仿宋_GB2312"/>
          <w:b/>
          <w:bCs/>
          <w:sz w:val="40"/>
          <w:szCs w:val="40"/>
        </w:rPr>
        <w:t>度</w:t>
      </w:r>
      <w:r>
        <w:rPr>
          <w:rFonts w:hint="eastAsia" w:ascii="仿宋_GB2312" w:hAnsi="仿宋_GB2312" w:eastAsia="仿宋_GB2312" w:cs="仿宋_GB2312"/>
          <w:b/>
          <w:bCs/>
          <w:sz w:val="40"/>
          <w:szCs w:val="40"/>
          <w:lang w:eastAsia="zh-CN"/>
        </w:rPr>
        <w:t>美联学校经费项目</w:t>
      </w:r>
      <w:r>
        <w:rPr>
          <w:rFonts w:hint="eastAsia" w:ascii="仿宋_GB2312" w:hAnsi="仿宋_GB2312" w:eastAsia="仿宋_GB2312" w:cs="仿宋_GB2312"/>
          <w:b/>
          <w:bCs/>
          <w:sz w:val="40"/>
          <w:szCs w:val="40"/>
        </w:rPr>
        <w:t>自评</w:t>
      </w:r>
      <w:r>
        <w:rPr>
          <w:rFonts w:hint="eastAsia" w:ascii="仿宋_GB2312" w:hAnsi="仿宋_GB2312" w:eastAsia="仿宋_GB2312" w:cs="仿宋_GB2312"/>
          <w:b/>
          <w:bCs/>
          <w:sz w:val="40"/>
          <w:szCs w:val="40"/>
          <w:lang w:val="en-US" w:eastAsia="zh-CN"/>
        </w:rPr>
        <w:t>报告</w:t>
      </w:r>
    </w:p>
    <w:p w14:paraId="4838F801">
      <w:pPr>
        <w:jc w:val="center"/>
        <w:rPr>
          <w:rFonts w:hint="eastAsia" w:ascii="仿宋_GB2312" w:hAnsi="仿宋_GB2312" w:eastAsia="仿宋_GB2312" w:cs="仿宋_GB2312"/>
          <w:sz w:val="32"/>
          <w:szCs w:val="32"/>
        </w:rPr>
      </w:pPr>
      <w:bookmarkStart w:id="0" w:name="_Hlk101974413"/>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缩略版</w:t>
      </w:r>
      <w:r>
        <w:rPr>
          <w:rFonts w:hint="eastAsia" w:ascii="仿宋_GB2312" w:hAnsi="仿宋_GB2312" w:eastAsia="仿宋_GB2312" w:cs="仿宋_GB2312"/>
          <w:sz w:val="32"/>
          <w:szCs w:val="32"/>
        </w:rPr>
        <w:t>)</w:t>
      </w:r>
    </w:p>
    <w:bookmarkEnd w:id="0"/>
    <w:p w14:paraId="783B848B">
      <w:pPr>
        <w:numPr>
          <w:ilvl w:val="0"/>
          <w:numId w:val="1"/>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自评结论</w:t>
      </w:r>
    </w:p>
    <w:p w14:paraId="2C4DAF20">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自评得分</w:t>
      </w:r>
    </w:p>
    <w:p w14:paraId="61A5B704">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本项目自评得分</w:t>
      </w:r>
      <w:r>
        <w:rPr>
          <w:rFonts w:hint="eastAsia" w:ascii="仿宋_GB2312" w:hAnsi="仿宋_GB2312" w:eastAsia="仿宋_GB2312" w:cs="仿宋_GB2312"/>
          <w:sz w:val="28"/>
          <w:szCs w:val="28"/>
          <w:lang w:val="en-US" w:eastAsia="zh-CN"/>
        </w:rPr>
        <w:t>80</w:t>
      </w:r>
      <w:r>
        <w:rPr>
          <w:rFonts w:hint="eastAsia" w:ascii="仿宋_GB2312" w:hAnsi="仿宋_GB2312" w:eastAsia="仿宋_GB2312" w:cs="仿宋_GB2312"/>
          <w:sz w:val="28"/>
          <w:szCs w:val="28"/>
        </w:rPr>
        <w:t>分。</w:t>
      </w: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我区</w:t>
      </w:r>
      <w:r>
        <w:rPr>
          <w:rFonts w:hint="eastAsia" w:ascii="仿宋_GB2312" w:hAnsi="仿宋_GB2312" w:eastAsia="仿宋_GB2312" w:cs="仿宋_GB2312"/>
          <w:sz w:val="28"/>
          <w:szCs w:val="28"/>
          <w:lang w:eastAsia="zh-CN"/>
        </w:rPr>
        <w:t>美联学校经费项目</w:t>
      </w:r>
      <w:r>
        <w:rPr>
          <w:rFonts w:hint="eastAsia" w:ascii="仿宋_GB2312" w:hAnsi="仿宋_GB2312" w:eastAsia="仿宋_GB2312" w:cs="仿宋_GB2312"/>
          <w:sz w:val="28"/>
          <w:szCs w:val="28"/>
        </w:rPr>
        <w:t>已按计划完成预定目标，基本达到了预期效果。</w:t>
      </w:r>
    </w:p>
    <w:p w14:paraId="18D8376B">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绩效目标完成情况</w:t>
      </w:r>
    </w:p>
    <w:p w14:paraId="3FCC0F3E">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执行率情况</w:t>
      </w:r>
    </w:p>
    <w:p w14:paraId="0AFDB88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我区</w:t>
      </w:r>
      <w:r>
        <w:rPr>
          <w:rFonts w:hint="eastAsia" w:ascii="仿宋_GB2312" w:hAnsi="仿宋_GB2312" w:eastAsia="仿宋_GB2312" w:cs="仿宋_GB2312"/>
          <w:sz w:val="28"/>
          <w:szCs w:val="28"/>
          <w:lang w:eastAsia="zh-CN"/>
        </w:rPr>
        <w:t>美联学校经费项目</w:t>
      </w:r>
      <w:r>
        <w:rPr>
          <w:rFonts w:hint="eastAsia" w:ascii="仿宋_GB2312" w:hAnsi="仿宋_GB2312" w:eastAsia="仿宋_GB2312" w:cs="仿宋_GB2312"/>
          <w:sz w:val="28"/>
          <w:szCs w:val="28"/>
        </w:rPr>
        <w:t>预算总额为</w:t>
      </w:r>
      <w:r>
        <w:rPr>
          <w:rFonts w:hint="eastAsia" w:ascii="仿宋_GB2312" w:hAnsi="仿宋_GB2312" w:eastAsia="仿宋_GB2312" w:cs="仿宋_GB2312"/>
          <w:sz w:val="28"/>
          <w:szCs w:val="28"/>
          <w:lang w:val="en-US" w:eastAsia="zh-CN"/>
        </w:rPr>
        <w:t>1147.30</w:t>
      </w:r>
      <w:r>
        <w:rPr>
          <w:rFonts w:hint="eastAsia" w:ascii="仿宋_GB2312" w:hAnsi="仿宋_GB2312" w:eastAsia="仿宋_GB2312" w:cs="仿宋_GB2312"/>
          <w:sz w:val="28"/>
          <w:szCs w:val="28"/>
        </w:rPr>
        <w:t>万元，实际执行资金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万元，执行率为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w:t>
      </w:r>
    </w:p>
    <w:p w14:paraId="40D2D4AA">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绩效目标完成情况</w:t>
      </w:r>
    </w:p>
    <w:p w14:paraId="24A53B30">
      <w:pPr>
        <w:ind w:firstLine="560" w:firstLineChars="200"/>
        <w:rPr>
          <w:rFonts w:hint="default" w:eastAsia="仿宋_GB2312"/>
          <w:lang w:val="en-US" w:eastAsia="zh-CN"/>
        </w:rPr>
      </w:pPr>
      <w:r>
        <w:rPr>
          <w:rFonts w:hint="eastAsia" w:ascii="仿宋_GB2312" w:hAnsi="仿宋_GB2312" w:eastAsia="仿宋_GB2312" w:cs="仿宋_GB2312"/>
          <w:sz w:val="28"/>
          <w:szCs w:val="28"/>
        </w:rPr>
        <w:t>项目共设置</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个绩效指标，实际完成</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个，项目产出良好，并取得良好的社会效益。</w:t>
      </w:r>
      <w:r>
        <w:rPr>
          <w:rFonts w:hint="eastAsia" w:ascii="仿宋_GB2312" w:hAnsi="仿宋_GB2312" w:eastAsia="仿宋_GB2312" w:cs="仿宋_GB2312"/>
          <w:sz w:val="28"/>
          <w:szCs w:val="28"/>
          <w:lang w:val="en-US" w:eastAsia="zh-CN"/>
        </w:rPr>
        <w:t>项目资金执行率未完成。</w:t>
      </w:r>
    </w:p>
    <w:p w14:paraId="7A65DD00">
      <w:pPr>
        <w:pStyle w:val="2"/>
        <w:numPr>
          <w:ilvl w:val="0"/>
          <w:numId w:val="2"/>
        </w:numPr>
        <w:ind w:firstLineChars="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存在的问题和原因</w:t>
      </w:r>
    </w:p>
    <w:p w14:paraId="76A3BD42">
      <w:pPr>
        <w:ind w:left="420"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武汉华美实验学校已运营满5年，经东西湖区教育局聘请审计机构对武汉华美实验学校办学收入进行了审核，其收入能维持学校运转, 故不应对配比教师人员拨付保障经费。</w:t>
      </w:r>
      <w:r>
        <w:rPr>
          <w:rFonts w:hint="eastAsia" w:ascii="仿宋_GB2312" w:hAnsi="仿宋_GB2312" w:eastAsia="仿宋_GB2312" w:cs="仿宋_GB2312"/>
          <w:b w:val="0"/>
          <w:bCs w:val="0"/>
          <w:sz w:val="28"/>
          <w:szCs w:val="28"/>
          <w:lang w:val="en-US" w:eastAsia="zh-CN"/>
        </w:rPr>
        <w:tab/>
      </w:r>
      <w:r>
        <w:rPr>
          <w:rFonts w:hint="eastAsia" w:ascii="仿宋_GB2312" w:hAnsi="仿宋_GB2312" w:eastAsia="仿宋_GB2312" w:cs="仿宋_GB2312"/>
          <w:b w:val="0"/>
          <w:bCs w:val="0"/>
          <w:sz w:val="28"/>
          <w:szCs w:val="28"/>
          <w:lang w:val="en-US" w:eastAsia="zh-CN"/>
        </w:rPr>
        <w:tab/>
      </w:r>
      <w:r>
        <w:rPr>
          <w:rFonts w:hint="eastAsia" w:ascii="仿宋_GB2312" w:hAnsi="仿宋_GB2312" w:eastAsia="仿宋_GB2312" w:cs="仿宋_GB2312"/>
          <w:b w:val="0"/>
          <w:bCs w:val="0"/>
          <w:sz w:val="28"/>
          <w:szCs w:val="28"/>
          <w:lang w:val="en-US" w:eastAsia="zh-CN"/>
        </w:rPr>
        <w:tab/>
      </w:r>
    </w:p>
    <w:p w14:paraId="7BFB67A9">
      <w:pPr>
        <w:ind w:left="420"/>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rPr>
        <w:t>（四）下一步</w:t>
      </w:r>
      <w:r>
        <w:rPr>
          <w:rFonts w:hint="eastAsia" w:ascii="仿宋_GB2312" w:hAnsi="仿宋_GB2312" w:eastAsia="仿宋_GB2312" w:cs="仿宋_GB2312"/>
          <w:b/>
          <w:bCs/>
          <w:sz w:val="28"/>
          <w:szCs w:val="28"/>
          <w:lang w:val="en-US" w:eastAsia="zh-CN"/>
        </w:rPr>
        <w:t>拟改进措施</w:t>
      </w:r>
    </w:p>
    <w:p w14:paraId="4CF6EB9A">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1.下一步拟改进措施</w:t>
      </w:r>
    </w:p>
    <w:p w14:paraId="736E922F">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下一年不再对该项目列支经费预算。</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14:paraId="7FF8014F">
      <w:pPr>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2.拟与预算安排相结合情况</w:t>
      </w:r>
    </w:p>
    <w:p w14:paraId="76DFC69D">
      <w:pPr>
        <w:ind w:firstLine="560" w:firstLineChars="200"/>
        <w:rPr>
          <w:rFonts w:hint="eastAsia" w:ascii="仿宋_GB2312" w:hAnsi="仿宋_GB2312" w:eastAsia="仿宋_GB2312" w:cs="仿宋_GB2312"/>
          <w:b w:val="0"/>
          <w:bCs w:val="0"/>
          <w:color w:val="auto"/>
          <w:sz w:val="28"/>
          <w:szCs w:val="28"/>
        </w:rPr>
      </w:pPr>
      <w:r>
        <w:rPr>
          <w:rFonts w:hint="default" w:ascii="仿宋_GB2312" w:hAnsi="仿宋_GB2312" w:eastAsia="仿宋_GB2312" w:cs="仿宋_GB2312"/>
          <w:color w:val="auto"/>
          <w:kern w:val="2"/>
          <w:sz w:val="28"/>
          <w:szCs w:val="28"/>
          <w:lang w:val="en-US" w:eastAsia="zh-CN" w:bidi="ar-SA"/>
        </w:rPr>
        <w:t>结合本年度预算情况，加大项目监督力度。</w:t>
      </w:r>
    </w:p>
    <w:p w14:paraId="4D483CA1">
      <w:pPr>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附件：</w:t>
      </w:r>
      <w:r>
        <w:rPr>
          <w:rFonts w:hint="eastAsia" w:ascii="仿宋_GB2312" w:hAnsi="仿宋_GB2312" w:eastAsia="仿宋_GB2312" w:cs="仿宋_GB2312"/>
          <w:b w:val="0"/>
          <w:bCs w:val="0"/>
          <w:sz w:val="28"/>
          <w:szCs w:val="28"/>
          <w:lang w:eastAsia="zh-CN"/>
        </w:rPr>
        <w:t>2024年</w:t>
      </w:r>
      <w:r>
        <w:rPr>
          <w:rFonts w:hint="eastAsia" w:ascii="仿宋_GB2312" w:hAnsi="仿宋_GB2312" w:eastAsia="仿宋_GB2312" w:cs="仿宋_GB2312"/>
          <w:b w:val="0"/>
          <w:bCs w:val="0"/>
          <w:sz w:val="28"/>
          <w:szCs w:val="28"/>
        </w:rPr>
        <w:t>度</w:t>
      </w:r>
      <w:r>
        <w:rPr>
          <w:rFonts w:hint="eastAsia" w:ascii="仿宋_GB2312" w:hAnsi="仿宋_GB2312" w:eastAsia="仿宋_GB2312" w:cs="仿宋_GB2312"/>
          <w:b w:val="0"/>
          <w:bCs w:val="0"/>
          <w:sz w:val="28"/>
          <w:szCs w:val="28"/>
          <w:lang w:eastAsia="zh-CN"/>
        </w:rPr>
        <w:t>美联学校经费项目</w:t>
      </w:r>
      <w:r>
        <w:rPr>
          <w:rFonts w:hint="eastAsia" w:ascii="仿宋_GB2312" w:hAnsi="仿宋_GB2312" w:eastAsia="仿宋_GB2312" w:cs="仿宋_GB2312"/>
          <w:b w:val="0"/>
          <w:bCs w:val="0"/>
          <w:sz w:val="28"/>
          <w:szCs w:val="28"/>
        </w:rPr>
        <w:t>自评表（附后）</w:t>
      </w:r>
    </w:p>
    <w:p w14:paraId="4DA8CA3B">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仿宋_GB2312" w:hAnsi="仿宋_GB2312" w:eastAsia="仿宋_GB2312" w:cs="仿宋_GB2312"/>
          <w:b/>
          <w:bCs/>
          <w:sz w:val="28"/>
          <w:szCs w:val="28"/>
        </w:rPr>
      </w:pPr>
    </w:p>
    <w:p w14:paraId="7AD4DF52">
      <w:pPr>
        <w:pStyle w:val="2"/>
        <w:rPr>
          <w:rFonts w:hint="eastAsia" w:ascii="仿宋_GB2312" w:hAnsi="仿宋_GB2312" w:eastAsia="仿宋_GB2312" w:cs="仿宋_GB2312"/>
          <w:b/>
          <w:bCs/>
          <w:sz w:val="28"/>
          <w:szCs w:val="28"/>
        </w:rPr>
      </w:pPr>
    </w:p>
    <w:p w14:paraId="6736AE16">
      <w:pPr>
        <w:pStyle w:val="2"/>
        <w:rPr>
          <w:rFonts w:hint="eastAsia" w:ascii="仿宋_GB2312" w:hAnsi="仿宋_GB2312" w:eastAsia="仿宋_GB2312" w:cs="仿宋_GB2312"/>
          <w:b/>
          <w:bCs/>
          <w:sz w:val="28"/>
          <w:szCs w:val="28"/>
        </w:rPr>
      </w:pPr>
    </w:p>
    <w:p w14:paraId="3819946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b/>
          <w:bCs/>
          <w:sz w:val="28"/>
          <w:szCs w:val="28"/>
        </w:rPr>
      </w:pPr>
    </w:p>
    <w:p w14:paraId="1A56A158">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二、佐证材料</w:t>
      </w:r>
    </w:p>
    <w:p w14:paraId="463881E2">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　（一）基本情况</w:t>
      </w:r>
    </w:p>
    <w:p w14:paraId="4FA4DC61">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项目立项原则</w:t>
      </w:r>
    </w:p>
    <w:p w14:paraId="278DF0A2">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项目立项目的：根据武汉市东西湖区教育局及武汉美联地产有限公司于2018年 2月12日签订的《东西湖区美联奥园实验学校（暂定名）合作办学协议》“四、双方职责（一）甲方职责5.武汉美联奥园实验学校开学后，甲方根据免费入学的学生数，按照师生比小学1:19、初中1:13.5的政策，以每名教师每年按区内公办教师全年收入的平均值10万元计算，在5个学年内据实向美联奥园实验学校拨付教师人员工资经费，并纳入政府财政预算，以促进区域教育事业发展，提升全区教育教学质量。</w:t>
      </w:r>
    </w:p>
    <w:p w14:paraId="78A34771">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年度绩效目标：扩大优质教育资源，促进教育事业健康发展。</w:t>
      </w:r>
    </w:p>
    <w:p w14:paraId="1047C63E">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简要概述项目资金情况    </w:t>
      </w:r>
    </w:p>
    <w:p w14:paraId="4EEFEFF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lang w:eastAsia="zh-CN"/>
        </w:rPr>
        <w:t>美联学校经费项目计划资金预算为</w:t>
      </w:r>
      <w:r>
        <w:rPr>
          <w:rFonts w:hint="eastAsia" w:ascii="仿宋_GB2312" w:hAnsi="仿宋_GB2312" w:eastAsia="仿宋_GB2312" w:cs="仿宋_GB2312"/>
          <w:sz w:val="28"/>
          <w:szCs w:val="28"/>
          <w:lang w:val="en-US" w:eastAsia="zh-CN"/>
        </w:rPr>
        <w:t>1147.30</w:t>
      </w:r>
      <w:r>
        <w:rPr>
          <w:rFonts w:hint="eastAsia" w:ascii="仿宋_GB2312" w:hAnsi="仿宋_GB2312" w:eastAsia="仿宋_GB2312" w:cs="仿宋_GB2312"/>
          <w:sz w:val="28"/>
          <w:szCs w:val="28"/>
          <w:lang w:eastAsia="zh-CN"/>
        </w:rPr>
        <w:t>万元，用于</w:t>
      </w:r>
      <w:r>
        <w:rPr>
          <w:rFonts w:hint="eastAsia" w:ascii="仿宋_GB2312" w:hAnsi="仿宋_GB2312" w:eastAsia="仿宋_GB2312" w:cs="仿宋_GB2312"/>
          <w:sz w:val="28"/>
          <w:szCs w:val="28"/>
          <w:lang w:val="en-US" w:eastAsia="zh-CN"/>
        </w:rPr>
        <w:t>扩大优质教育资源，促进教育事业健康发展</w:t>
      </w:r>
      <w:r>
        <w:rPr>
          <w:rFonts w:hint="eastAsia" w:ascii="仿宋_GB2312" w:hAnsi="仿宋_GB2312" w:eastAsia="仿宋_GB2312" w:cs="仿宋_GB2312"/>
          <w:sz w:val="28"/>
          <w:szCs w:val="28"/>
          <w:lang w:eastAsia="zh-CN"/>
        </w:rPr>
        <w:t>，截止至2024年12月31日，支付资金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　</w:t>
      </w:r>
    </w:p>
    <w:p w14:paraId="727884DB">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（二）部门自评工作开展情况</w:t>
      </w:r>
    </w:p>
    <w:p w14:paraId="6CF328DC">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我区于4月成立绩效评价工作小组，安排部署绩效评价工作，具体工作由财务科牵头，组织、协调和督促学校各科室落实此项工作，完成此次自评工作。</w:t>
      </w:r>
    </w:p>
    <w:p w14:paraId="7EC0AA0D">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（三）绩效目标完成情况分析</w:t>
      </w:r>
    </w:p>
    <w:p w14:paraId="699E2D87">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预算执行情况分析</w:t>
      </w:r>
    </w:p>
    <w:p w14:paraId="043A1264">
      <w:pPr>
        <w:pStyle w:val="2"/>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美联学校经费项目</w:t>
      </w:r>
      <w:r>
        <w:rPr>
          <w:rFonts w:hint="eastAsia" w:ascii="仿宋_GB2312" w:hAnsi="仿宋_GB2312" w:eastAsia="仿宋_GB2312" w:cs="仿宋_GB2312"/>
          <w:sz w:val="28"/>
          <w:szCs w:val="28"/>
        </w:rPr>
        <w:t>资金预算为</w:t>
      </w:r>
      <w:r>
        <w:rPr>
          <w:rFonts w:hint="eastAsia" w:ascii="仿宋_GB2312" w:hAnsi="仿宋_GB2312" w:eastAsia="仿宋_GB2312" w:cs="仿宋_GB2312"/>
          <w:sz w:val="28"/>
          <w:szCs w:val="28"/>
          <w:lang w:eastAsia="zh-CN"/>
        </w:rPr>
        <w:t xml:space="preserve"> 1,147.30</w:t>
      </w:r>
      <w:r>
        <w:rPr>
          <w:rFonts w:hint="eastAsia" w:ascii="仿宋_GB2312" w:hAnsi="仿宋_GB2312" w:eastAsia="仿宋_GB2312" w:cs="仿宋_GB2312"/>
          <w:sz w:val="28"/>
          <w:szCs w:val="28"/>
        </w:rPr>
        <w:t>万元，截止至</w:t>
      </w:r>
      <w:r>
        <w:rPr>
          <w:rFonts w:hint="eastAsia" w:ascii="仿宋_GB2312" w:hAnsi="仿宋_GB2312" w:eastAsia="仿宋_GB2312" w:cs="仿宋_GB2312"/>
          <w:sz w:val="28"/>
          <w:szCs w:val="28"/>
          <w:lang w:eastAsia="zh-CN"/>
        </w:rPr>
        <w:t>2024年</w:t>
      </w:r>
      <w:r>
        <w:rPr>
          <w:rFonts w:hint="eastAsia" w:ascii="仿宋_GB2312" w:hAnsi="仿宋_GB2312" w:eastAsia="仿宋_GB2312" w:cs="仿宋_GB2312"/>
          <w:sz w:val="28"/>
          <w:szCs w:val="28"/>
        </w:rPr>
        <w:t>12月31日，支付资金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万元，资金执行率</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主要原因项目请款进度较慢。</w:t>
      </w:r>
    </w:p>
    <w:p w14:paraId="504EE0E0">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绩效目标完成情况分析</w:t>
      </w:r>
    </w:p>
    <w:p w14:paraId="579BD0D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产出指标完成情况分析</w:t>
      </w:r>
      <w:r>
        <w:rPr>
          <w:rFonts w:hint="eastAsia" w:ascii="仿宋_GB2312" w:hAnsi="仿宋_GB2312" w:eastAsia="仿宋_GB2312" w:cs="仿宋_GB2312"/>
          <w:sz w:val="28"/>
          <w:szCs w:val="28"/>
          <w:lang w:eastAsia="zh-CN"/>
        </w:rPr>
        <w:t>。</w:t>
      </w:r>
    </w:p>
    <w:p w14:paraId="5876B07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指标</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：年初目标值不超过预算，实际</w:t>
      </w:r>
      <w:r>
        <w:rPr>
          <w:rFonts w:hint="eastAsia" w:ascii="仿宋_GB2312" w:hAnsi="仿宋_GB2312" w:eastAsia="仿宋_GB2312" w:cs="仿宋_GB2312"/>
          <w:sz w:val="28"/>
          <w:szCs w:val="28"/>
          <w:lang w:val="en-US" w:eastAsia="zh-CN"/>
        </w:rPr>
        <w:t>未超过预算</w:t>
      </w:r>
      <w:r>
        <w:rPr>
          <w:rFonts w:hint="eastAsia" w:ascii="仿宋_GB2312" w:hAnsi="仿宋_GB2312" w:eastAsia="仿宋_GB2312" w:cs="仿宋_GB2312"/>
          <w:sz w:val="28"/>
          <w:szCs w:val="28"/>
        </w:rPr>
        <w:t>，完成指标值</w:t>
      </w:r>
      <w:r>
        <w:rPr>
          <w:rFonts w:hint="eastAsia" w:ascii="仿宋_GB2312" w:hAnsi="仿宋_GB2312" w:eastAsia="仿宋_GB2312" w:cs="仿宋_GB2312"/>
          <w:sz w:val="28"/>
          <w:szCs w:val="28"/>
          <w:lang w:eastAsia="zh-CN"/>
        </w:rPr>
        <w:t>。</w:t>
      </w:r>
    </w:p>
    <w:p w14:paraId="3CB855A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产出指标完成情况分析。</w:t>
      </w:r>
    </w:p>
    <w:p w14:paraId="6D349AC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指标</w:t>
      </w:r>
      <w:r>
        <w:rPr>
          <w:rFonts w:hint="eastAsia" w:ascii="仿宋_GB2312" w:hAnsi="仿宋_GB2312" w:eastAsia="仿宋_GB2312" w:cs="仿宋_GB2312"/>
          <w:color w:val="auto"/>
          <w:sz w:val="28"/>
          <w:szCs w:val="28"/>
          <w:lang w:val="en-US" w:eastAsia="zh-CN"/>
        </w:rPr>
        <w:t>二</w:t>
      </w:r>
      <w:r>
        <w:rPr>
          <w:rFonts w:hint="eastAsia" w:ascii="仿宋_GB2312" w:hAnsi="仿宋_GB2312" w:eastAsia="仿宋_GB2312" w:cs="仿宋_GB2312"/>
          <w:color w:val="auto"/>
          <w:sz w:val="28"/>
          <w:szCs w:val="28"/>
        </w:rPr>
        <w:t>：免费入学学生数年初目标值</w:t>
      </w:r>
      <w:r>
        <w:rPr>
          <w:rFonts w:hint="eastAsia" w:ascii="仿宋_GB2312" w:hAnsi="仿宋_GB2312" w:eastAsia="仿宋_GB2312" w:cs="仿宋_GB2312"/>
          <w:color w:val="auto"/>
          <w:sz w:val="28"/>
          <w:szCs w:val="28"/>
          <w:lang w:val="en-US" w:eastAsia="zh-CN"/>
        </w:rPr>
        <w:t>1038人</w:t>
      </w:r>
      <w:r>
        <w:rPr>
          <w:rFonts w:hint="eastAsia" w:ascii="仿宋_GB2312" w:hAnsi="仿宋_GB2312" w:eastAsia="仿宋_GB2312" w:cs="仿宋_GB2312"/>
          <w:color w:val="auto"/>
          <w:sz w:val="28"/>
          <w:szCs w:val="28"/>
        </w:rPr>
        <w:t>，实际免费入学学生数</w:t>
      </w:r>
      <w:r>
        <w:rPr>
          <w:rFonts w:hint="eastAsia" w:ascii="仿宋_GB2312" w:hAnsi="仿宋_GB2312" w:eastAsia="仿宋_GB2312" w:cs="仿宋_GB2312"/>
          <w:color w:val="auto"/>
          <w:sz w:val="28"/>
          <w:szCs w:val="28"/>
          <w:lang w:val="en-US" w:eastAsia="zh-CN"/>
        </w:rPr>
        <w:t>1038人</w:t>
      </w:r>
      <w:r>
        <w:rPr>
          <w:rFonts w:hint="eastAsia" w:ascii="仿宋_GB2312" w:hAnsi="仿宋_GB2312" w:eastAsia="仿宋_GB2312" w:cs="仿宋_GB2312"/>
          <w:color w:val="auto"/>
          <w:sz w:val="28"/>
          <w:szCs w:val="28"/>
        </w:rPr>
        <w:t>，完成指标值</w:t>
      </w:r>
      <w:r>
        <w:rPr>
          <w:rFonts w:hint="eastAsia" w:ascii="仿宋_GB2312" w:hAnsi="仿宋_GB2312" w:eastAsia="仿宋_GB2312" w:cs="仿宋_GB2312"/>
          <w:color w:val="auto"/>
          <w:sz w:val="28"/>
          <w:szCs w:val="28"/>
          <w:lang w:eastAsia="zh-CN"/>
        </w:rPr>
        <w:t>。</w:t>
      </w:r>
    </w:p>
    <w:p w14:paraId="5E9BAC9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color w:val="auto"/>
          <w:sz w:val="28"/>
          <w:szCs w:val="28"/>
          <w:lang w:val="en-US" w:eastAsia="zh-CN"/>
        </w:rPr>
        <w:t>指标三：</w:t>
      </w:r>
      <w:r>
        <w:rPr>
          <w:rFonts w:hint="eastAsia" w:ascii="仿宋_GB2312" w:hAnsi="仿宋_GB2312" w:eastAsia="仿宋_GB2312" w:cs="仿宋_GB2312"/>
          <w:color w:val="auto"/>
          <w:sz w:val="28"/>
          <w:szCs w:val="28"/>
        </w:rPr>
        <w:t>提供公办学位教师数年初目</w:t>
      </w:r>
      <w:r>
        <w:rPr>
          <w:rFonts w:hint="eastAsia" w:ascii="仿宋_GB2312" w:hAnsi="仿宋_GB2312" w:eastAsia="仿宋_GB2312" w:cs="仿宋_GB2312"/>
          <w:sz w:val="28"/>
          <w:szCs w:val="28"/>
        </w:rPr>
        <w:t>标值</w:t>
      </w:r>
      <w:r>
        <w:rPr>
          <w:rFonts w:hint="eastAsia" w:ascii="仿宋_GB2312" w:hAnsi="仿宋_GB2312" w:eastAsia="仿宋_GB2312" w:cs="仿宋_GB2312"/>
          <w:sz w:val="28"/>
          <w:szCs w:val="28"/>
          <w:lang w:val="en-US" w:eastAsia="zh-CN"/>
        </w:rPr>
        <w:t>55人</w:t>
      </w:r>
      <w:r>
        <w:rPr>
          <w:rFonts w:hint="eastAsia" w:ascii="仿宋_GB2312" w:hAnsi="仿宋_GB2312" w:eastAsia="仿宋_GB2312" w:cs="仿宋_GB2312"/>
          <w:sz w:val="28"/>
          <w:szCs w:val="28"/>
        </w:rPr>
        <w:t>，实际提供公办学位教师数</w:t>
      </w:r>
      <w:r>
        <w:rPr>
          <w:rFonts w:hint="eastAsia" w:ascii="仿宋_GB2312" w:hAnsi="仿宋_GB2312" w:eastAsia="仿宋_GB2312" w:cs="仿宋_GB2312"/>
          <w:sz w:val="28"/>
          <w:szCs w:val="28"/>
          <w:lang w:val="en-US" w:eastAsia="zh-CN"/>
        </w:rPr>
        <w:t>55人</w:t>
      </w:r>
      <w:r>
        <w:rPr>
          <w:rFonts w:hint="eastAsia" w:ascii="仿宋_GB2312" w:hAnsi="仿宋_GB2312" w:eastAsia="仿宋_GB2312" w:cs="仿宋_GB2312"/>
          <w:sz w:val="28"/>
          <w:szCs w:val="28"/>
        </w:rPr>
        <w:t>，完成指标值</w:t>
      </w:r>
      <w:r>
        <w:rPr>
          <w:rFonts w:hint="eastAsia" w:ascii="仿宋_GB2312" w:hAnsi="仿宋_GB2312" w:eastAsia="仿宋_GB2312" w:cs="仿宋_GB2312"/>
          <w:sz w:val="28"/>
          <w:szCs w:val="28"/>
          <w:lang w:eastAsia="zh-CN"/>
        </w:rPr>
        <w:t>。</w:t>
      </w:r>
    </w:p>
    <w:p w14:paraId="6DB0519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指标四：教育教学质量年初目标值有效提升，实际教育教学质量有效提升，完成指标值。</w:t>
      </w:r>
    </w:p>
    <w:p w14:paraId="12BE4E4C">
      <w:pPr>
        <w:pStyle w:val="2"/>
        <w:rPr>
          <w:rFonts w:hint="default"/>
          <w:lang w:val="en-US" w:eastAsia="zh-CN"/>
        </w:rPr>
      </w:pPr>
      <w:r>
        <w:rPr>
          <w:rFonts w:hint="eastAsia" w:ascii="仿宋_GB2312" w:hAnsi="仿宋_GB2312" w:eastAsia="仿宋_GB2312" w:cs="仿宋_GB2312"/>
          <w:sz w:val="28"/>
          <w:szCs w:val="28"/>
          <w:lang w:val="en-US" w:eastAsia="zh-CN"/>
        </w:rPr>
        <w:t xml:space="preserve">  指标五：2024年内完成年初目标值完成，实际2024年已完成。</w:t>
      </w:r>
    </w:p>
    <w:p w14:paraId="2A6E929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）效益指标完成情况分析。</w:t>
      </w:r>
    </w:p>
    <w:p w14:paraId="79DE6C0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指标五：公办学生人数。</w:t>
      </w:r>
    </w:p>
    <w:p w14:paraId="741989CF">
      <w:pPr>
        <w:pStyle w:val="2"/>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扩大优质教育资源，公办学生人数增加。</w:t>
      </w:r>
    </w:p>
    <w:p w14:paraId="59BC7C5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）满意度指标完成情况分析。</w:t>
      </w:r>
    </w:p>
    <w:p w14:paraId="7BF7C1C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指标</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：周边居民、师生家长满意度目标值为90%，实际满意度为95%。</w:t>
      </w:r>
    </w:p>
    <w:p w14:paraId="1B1E2E44">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（四）上年度部门自评结果应用情况</w:t>
      </w:r>
    </w:p>
    <w:p w14:paraId="57BAB27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根据上年度部门自评结果分析执行未完成原因，及时清理项目资金，结合本年度预算情况，要求相关单位按时高效完成项目，纳入年度考核评价范围。</w:t>
      </w:r>
    </w:p>
    <w:p w14:paraId="6F7D619D">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（五）其他佐证材料</w:t>
      </w:r>
    </w:p>
    <w:p w14:paraId="2FCDDCF5">
      <w:pPr>
        <w:pStyle w:val="2"/>
        <w:keepNext w:val="0"/>
        <w:keepLines w:val="0"/>
        <w:pageBreakBefore w:val="0"/>
        <w:widowControl w:val="0"/>
        <w:kinsoku/>
        <w:wordWrap/>
        <w:overflowPunct/>
        <w:topLinePunct w:val="0"/>
        <w:autoSpaceDE/>
        <w:autoSpaceDN/>
        <w:bidi w:val="0"/>
        <w:adjustRightInd/>
        <w:snapToGrid/>
        <w:spacing w:line="600" w:lineRule="exact"/>
        <w:ind w:firstLine="840" w:firstLineChars="3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无。</w:t>
      </w:r>
      <w:bookmarkStart w:id="1" w:name="_GoBack"/>
      <w:bookmarkEnd w:id="1"/>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D6C5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48C74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48C745">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41E8C"/>
    <w:multiLevelType w:val="singleLevel"/>
    <w:tmpl w:val="D7441E8C"/>
    <w:lvl w:ilvl="0" w:tentative="0">
      <w:start w:val="1"/>
      <w:numFmt w:val="decimal"/>
      <w:suff w:val="nothing"/>
      <w:lvlText w:val="%1．"/>
      <w:lvlJc w:val="left"/>
      <w:pPr>
        <w:ind w:left="0" w:firstLine="400"/>
      </w:pPr>
      <w:rPr>
        <w:rFonts w:hint="default"/>
      </w:rPr>
    </w:lvl>
  </w:abstractNum>
  <w:abstractNum w:abstractNumId="1">
    <w:nsid w:val="42ECAAF8"/>
    <w:multiLevelType w:val="singleLevel"/>
    <w:tmpl w:val="42ECAAF8"/>
    <w:lvl w:ilvl="0" w:tentative="0">
      <w:start w:val="1"/>
      <w:numFmt w:val="chineseCounting"/>
      <w:suff w:val="nothing"/>
      <w:lvlText w:val="%1、"/>
      <w:lvlJc w:val="left"/>
      <w:pPr>
        <w:ind w:left="0" w:firstLine="420"/>
      </w:pPr>
      <w:rPr>
        <w:rFonts w:hint="eastAsia"/>
      </w:rPr>
    </w:lvl>
  </w:abstractNum>
  <w:abstractNum w:abstractNumId="2">
    <w:nsid w:val="4301918C"/>
    <w:multiLevelType w:val="singleLevel"/>
    <w:tmpl w:val="4301918C"/>
    <w:lvl w:ilvl="0" w:tentative="0">
      <w:start w:val="1"/>
      <w:numFmt w:val="chineseCounting"/>
      <w:suff w:val="nothing"/>
      <w:lvlText w:val="（%1）"/>
      <w:lvlJc w:val="left"/>
      <w:pPr>
        <w:ind w:left="0" w:firstLine="420"/>
      </w:pPr>
      <w:rPr>
        <w:rFonts w:hint="eastAsia"/>
      </w:rPr>
    </w:lvl>
  </w:abstractNum>
  <w:abstractNum w:abstractNumId="3">
    <w:nsid w:val="6EB1F773"/>
    <w:multiLevelType w:val="singleLevel"/>
    <w:tmpl w:val="6EB1F773"/>
    <w:lvl w:ilvl="0" w:tentative="0">
      <w:start w:val="1"/>
      <w:numFmt w:val="decimal"/>
      <w:suff w:val="nothing"/>
      <w:lvlText w:val="%1．"/>
      <w:lvlJc w:val="left"/>
      <w:pPr>
        <w:ind w:left="0" w:firstLine="400"/>
      </w:pPr>
      <w:rPr>
        <w:rFonts w:hint="default"/>
      </w:rPr>
    </w:lvl>
  </w:abstractNum>
  <w:abstractNum w:abstractNumId="4">
    <w:nsid w:val="74ED072D"/>
    <w:multiLevelType w:val="singleLevel"/>
    <w:tmpl w:val="74ED072D"/>
    <w:lvl w:ilvl="0" w:tentative="0">
      <w:start w:val="1"/>
      <w:numFmt w:val="decimal"/>
      <w:suff w:val="nothing"/>
      <w:lvlText w:val="%1．"/>
      <w:lvlJc w:val="left"/>
      <w:pPr>
        <w:ind w:left="0" w:firstLine="400"/>
      </w:pPr>
      <w:rPr>
        <w:rFont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E89"/>
    <w:rsid w:val="00165D1E"/>
    <w:rsid w:val="00205718"/>
    <w:rsid w:val="00546E89"/>
    <w:rsid w:val="00EC2FD0"/>
    <w:rsid w:val="01633E9B"/>
    <w:rsid w:val="01C27131"/>
    <w:rsid w:val="0293679B"/>
    <w:rsid w:val="02AC03F6"/>
    <w:rsid w:val="02DC526B"/>
    <w:rsid w:val="02F6238C"/>
    <w:rsid w:val="033A79DF"/>
    <w:rsid w:val="0341020B"/>
    <w:rsid w:val="04BE2226"/>
    <w:rsid w:val="050673A1"/>
    <w:rsid w:val="069102FF"/>
    <w:rsid w:val="07334F92"/>
    <w:rsid w:val="07566D94"/>
    <w:rsid w:val="07B55AA1"/>
    <w:rsid w:val="081C46E0"/>
    <w:rsid w:val="083E2F6B"/>
    <w:rsid w:val="08FD711B"/>
    <w:rsid w:val="093A1985"/>
    <w:rsid w:val="09402FD4"/>
    <w:rsid w:val="096B58B7"/>
    <w:rsid w:val="099E3CC2"/>
    <w:rsid w:val="09CB4E1B"/>
    <w:rsid w:val="0AAC68B2"/>
    <w:rsid w:val="0AEF054D"/>
    <w:rsid w:val="0B1F502D"/>
    <w:rsid w:val="0B4765DB"/>
    <w:rsid w:val="0BAB55F5"/>
    <w:rsid w:val="0BC415A1"/>
    <w:rsid w:val="0BF61E30"/>
    <w:rsid w:val="0BF61FDB"/>
    <w:rsid w:val="0C04014D"/>
    <w:rsid w:val="0D0522AA"/>
    <w:rsid w:val="0D8B7D59"/>
    <w:rsid w:val="0E0C5875"/>
    <w:rsid w:val="0E17263D"/>
    <w:rsid w:val="0E4114E6"/>
    <w:rsid w:val="0EA53D44"/>
    <w:rsid w:val="0EAD3364"/>
    <w:rsid w:val="0F077464"/>
    <w:rsid w:val="0F146B51"/>
    <w:rsid w:val="0F303C0A"/>
    <w:rsid w:val="1120018B"/>
    <w:rsid w:val="11494E5B"/>
    <w:rsid w:val="13225AEC"/>
    <w:rsid w:val="14325230"/>
    <w:rsid w:val="162D5183"/>
    <w:rsid w:val="164D23FB"/>
    <w:rsid w:val="166030AE"/>
    <w:rsid w:val="166F63E1"/>
    <w:rsid w:val="17EE26CC"/>
    <w:rsid w:val="18EF453A"/>
    <w:rsid w:val="192D17D6"/>
    <w:rsid w:val="19B724AE"/>
    <w:rsid w:val="1A6D5FE4"/>
    <w:rsid w:val="1A8F347E"/>
    <w:rsid w:val="1B067AF5"/>
    <w:rsid w:val="1C0041F8"/>
    <w:rsid w:val="1C9571A6"/>
    <w:rsid w:val="1D0936F0"/>
    <w:rsid w:val="1DC1582E"/>
    <w:rsid w:val="1DEA1DF0"/>
    <w:rsid w:val="1F1308A6"/>
    <w:rsid w:val="1FD70301"/>
    <w:rsid w:val="21C25F42"/>
    <w:rsid w:val="21D226CB"/>
    <w:rsid w:val="22205077"/>
    <w:rsid w:val="228B4AA8"/>
    <w:rsid w:val="23706277"/>
    <w:rsid w:val="23AF4E20"/>
    <w:rsid w:val="242172FF"/>
    <w:rsid w:val="24C92F19"/>
    <w:rsid w:val="24ED67AC"/>
    <w:rsid w:val="252A1741"/>
    <w:rsid w:val="259B0AB8"/>
    <w:rsid w:val="264D66A7"/>
    <w:rsid w:val="26D9303E"/>
    <w:rsid w:val="2766547C"/>
    <w:rsid w:val="27A51DDD"/>
    <w:rsid w:val="28CB1C8A"/>
    <w:rsid w:val="29074259"/>
    <w:rsid w:val="298630D3"/>
    <w:rsid w:val="2B194483"/>
    <w:rsid w:val="2BCA6741"/>
    <w:rsid w:val="2C2557E2"/>
    <w:rsid w:val="2C7106F5"/>
    <w:rsid w:val="2D006AC7"/>
    <w:rsid w:val="2D3E4451"/>
    <w:rsid w:val="2EF35FAE"/>
    <w:rsid w:val="2F0320F2"/>
    <w:rsid w:val="2FCA6D0F"/>
    <w:rsid w:val="2FF40230"/>
    <w:rsid w:val="301442A3"/>
    <w:rsid w:val="301B4208"/>
    <w:rsid w:val="3088542C"/>
    <w:rsid w:val="31674EBC"/>
    <w:rsid w:val="317F3947"/>
    <w:rsid w:val="3199610A"/>
    <w:rsid w:val="31E00349"/>
    <w:rsid w:val="32171FB4"/>
    <w:rsid w:val="32983567"/>
    <w:rsid w:val="32B37F2E"/>
    <w:rsid w:val="33921C81"/>
    <w:rsid w:val="344659D8"/>
    <w:rsid w:val="34645984"/>
    <w:rsid w:val="346B43B7"/>
    <w:rsid w:val="34D86511"/>
    <w:rsid w:val="351B5387"/>
    <w:rsid w:val="354754C1"/>
    <w:rsid w:val="36002C84"/>
    <w:rsid w:val="361B6516"/>
    <w:rsid w:val="36723C5D"/>
    <w:rsid w:val="37B254F5"/>
    <w:rsid w:val="37F05781"/>
    <w:rsid w:val="3954623F"/>
    <w:rsid w:val="39627BDD"/>
    <w:rsid w:val="399A7B6B"/>
    <w:rsid w:val="39BD781D"/>
    <w:rsid w:val="3AB64A60"/>
    <w:rsid w:val="3ACA4067"/>
    <w:rsid w:val="3B000616"/>
    <w:rsid w:val="3BF028E1"/>
    <w:rsid w:val="3C24785E"/>
    <w:rsid w:val="3C2D0397"/>
    <w:rsid w:val="3C5502A8"/>
    <w:rsid w:val="3CB72D11"/>
    <w:rsid w:val="3D70741D"/>
    <w:rsid w:val="3EA047B0"/>
    <w:rsid w:val="3F9034DC"/>
    <w:rsid w:val="402B500F"/>
    <w:rsid w:val="40D45C40"/>
    <w:rsid w:val="41076E81"/>
    <w:rsid w:val="4134259B"/>
    <w:rsid w:val="41730605"/>
    <w:rsid w:val="41F87A42"/>
    <w:rsid w:val="422E312E"/>
    <w:rsid w:val="42342E23"/>
    <w:rsid w:val="42846A55"/>
    <w:rsid w:val="42D30DE6"/>
    <w:rsid w:val="431953C5"/>
    <w:rsid w:val="43E336B7"/>
    <w:rsid w:val="44C9263C"/>
    <w:rsid w:val="45157393"/>
    <w:rsid w:val="46860901"/>
    <w:rsid w:val="47CC7CA6"/>
    <w:rsid w:val="47E55A99"/>
    <w:rsid w:val="48AC1250"/>
    <w:rsid w:val="494C0C70"/>
    <w:rsid w:val="4A38723F"/>
    <w:rsid w:val="4B261C18"/>
    <w:rsid w:val="4BAC294A"/>
    <w:rsid w:val="4C66146D"/>
    <w:rsid w:val="4DC930F0"/>
    <w:rsid w:val="4E5B5AFC"/>
    <w:rsid w:val="4FF518D2"/>
    <w:rsid w:val="50A908EB"/>
    <w:rsid w:val="527F02D6"/>
    <w:rsid w:val="52A01E26"/>
    <w:rsid w:val="52A94382"/>
    <w:rsid w:val="531D5224"/>
    <w:rsid w:val="53BB56C6"/>
    <w:rsid w:val="54152739"/>
    <w:rsid w:val="55D14582"/>
    <w:rsid w:val="55F679E6"/>
    <w:rsid w:val="56DA4832"/>
    <w:rsid w:val="58122CBD"/>
    <w:rsid w:val="586A2EAE"/>
    <w:rsid w:val="58A8162D"/>
    <w:rsid w:val="5A3B7828"/>
    <w:rsid w:val="5AD36B10"/>
    <w:rsid w:val="5B984D38"/>
    <w:rsid w:val="5BF939C5"/>
    <w:rsid w:val="5C601F95"/>
    <w:rsid w:val="5CD27C4F"/>
    <w:rsid w:val="5D662F16"/>
    <w:rsid w:val="5E01470F"/>
    <w:rsid w:val="5E491C46"/>
    <w:rsid w:val="5E8C7702"/>
    <w:rsid w:val="5EBA07F4"/>
    <w:rsid w:val="608A1A1F"/>
    <w:rsid w:val="619A699C"/>
    <w:rsid w:val="61AF4B1D"/>
    <w:rsid w:val="61F6013B"/>
    <w:rsid w:val="62145A44"/>
    <w:rsid w:val="62A23F56"/>
    <w:rsid w:val="63B31127"/>
    <w:rsid w:val="649F04AA"/>
    <w:rsid w:val="65537994"/>
    <w:rsid w:val="66D56B87"/>
    <w:rsid w:val="67220C03"/>
    <w:rsid w:val="6759214B"/>
    <w:rsid w:val="676A4B85"/>
    <w:rsid w:val="67AC2C38"/>
    <w:rsid w:val="67D0435B"/>
    <w:rsid w:val="69BD10B7"/>
    <w:rsid w:val="69F735DF"/>
    <w:rsid w:val="6A041799"/>
    <w:rsid w:val="6A4B4EE6"/>
    <w:rsid w:val="6ABC504E"/>
    <w:rsid w:val="6B9E0E3B"/>
    <w:rsid w:val="6BD954CC"/>
    <w:rsid w:val="6C384A25"/>
    <w:rsid w:val="6CC5548B"/>
    <w:rsid w:val="6DAF2A8F"/>
    <w:rsid w:val="6DCF13B9"/>
    <w:rsid w:val="6EE85353"/>
    <w:rsid w:val="70BB1F20"/>
    <w:rsid w:val="70E859E2"/>
    <w:rsid w:val="737C12EE"/>
    <w:rsid w:val="73884C42"/>
    <w:rsid w:val="73B76B77"/>
    <w:rsid w:val="73C3551C"/>
    <w:rsid w:val="73CA0F09"/>
    <w:rsid w:val="741D75F6"/>
    <w:rsid w:val="745C5532"/>
    <w:rsid w:val="75706FDE"/>
    <w:rsid w:val="75720710"/>
    <w:rsid w:val="758B2BE0"/>
    <w:rsid w:val="75A629FF"/>
    <w:rsid w:val="75E34603"/>
    <w:rsid w:val="770E2A96"/>
    <w:rsid w:val="77F74133"/>
    <w:rsid w:val="78412EB3"/>
    <w:rsid w:val="7A554B80"/>
    <w:rsid w:val="7A576CDC"/>
    <w:rsid w:val="7ADC3BD5"/>
    <w:rsid w:val="7BAD388E"/>
    <w:rsid w:val="7BC57811"/>
    <w:rsid w:val="7C0112E2"/>
    <w:rsid w:val="7CDD472B"/>
    <w:rsid w:val="7D3754D9"/>
    <w:rsid w:val="7D467E87"/>
    <w:rsid w:val="7DBB2FD1"/>
    <w:rsid w:val="7DE10FB0"/>
    <w:rsid w:val="7F0D494F"/>
    <w:rsid w:val="7F150591"/>
    <w:rsid w:val="7F320812"/>
    <w:rsid w:val="7FAF3AB2"/>
    <w:rsid w:val="7FC65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1"/>
    <w:basedOn w:val="1"/>
    <w:next w:val="1"/>
    <w:link w:val="14"/>
    <w:qFormat/>
    <w:uiPriority w:val="0"/>
    <w:pPr>
      <w:keepNext/>
      <w:keepLines/>
      <w:kinsoku w:val="0"/>
      <w:overflowPunct w:val="0"/>
      <w:autoSpaceDE w:val="0"/>
      <w:autoSpaceDN w:val="0"/>
      <w:adjustRightInd w:val="0"/>
      <w:snapToGrid w:val="0"/>
      <w:spacing w:beforeAutospacing="1" w:afterAutospacing="1" w:line="360" w:lineRule="auto"/>
      <w:ind w:firstLine="420" w:firstLineChars="200"/>
      <w:outlineLvl w:val="0"/>
    </w:pPr>
    <w:rPr>
      <w:rFonts w:eastAsia="华文仿宋"/>
      <w:b/>
      <w:kern w:val="44"/>
    </w:rPr>
  </w:style>
  <w:style w:type="paragraph" w:styleId="5">
    <w:name w:val="heading 2"/>
    <w:basedOn w:val="6"/>
    <w:next w:val="1"/>
    <w:link w:val="13"/>
    <w:semiHidden/>
    <w:unhideWhenUsed/>
    <w:qFormat/>
    <w:uiPriority w:val="0"/>
    <w:pPr>
      <w:kinsoku w:val="0"/>
      <w:overflowPunct w:val="0"/>
      <w:autoSpaceDE w:val="0"/>
      <w:autoSpaceDN w:val="0"/>
      <w:adjustRightInd w:val="0"/>
      <w:snapToGrid w:val="0"/>
      <w:spacing w:line="360" w:lineRule="auto"/>
      <w:ind w:left="0" w:leftChars="0" w:firstLine="420" w:firstLineChars="200"/>
      <w:jc w:val="left"/>
      <w:outlineLvl w:val="1"/>
    </w:pPr>
    <w:rPr>
      <w:rFonts w:ascii="Arial" w:hAnsi="Arial" w:eastAsia="华文仿宋"/>
      <w:snapToGrid w:val="0"/>
      <w:kern w:val="0"/>
      <w:sz w:val="28"/>
    </w:rPr>
  </w:style>
  <w:style w:type="paragraph" w:styleId="7">
    <w:name w:val="heading 3"/>
    <w:basedOn w:val="1"/>
    <w:next w:val="1"/>
    <w:link w:val="15"/>
    <w:semiHidden/>
    <w:unhideWhenUsed/>
    <w:qFormat/>
    <w:uiPriority w:val="0"/>
    <w:pPr>
      <w:keepNext/>
      <w:keepLines/>
      <w:adjustRightInd w:val="0"/>
      <w:snapToGrid w:val="0"/>
      <w:spacing w:line="360" w:lineRule="auto"/>
      <w:ind w:firstLine="883" w:firstLineChars="200"/>
      <w:jc w:val="left"/>
      <w:outlineLvl w:val="2"/>
    </w:pPr>
    <w:rPr>
      <w:rFonts w:eastAsia="仿宋"/>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6">
    <w:name w:val="Body Text Indent 2"/>
    <w:basedOn w:val="1"/>
    <w:qFormat/>
    <w:uiPriority w:val="0"/>
    <w:pPr>
      <w:spacing w:after="120" w:line="480" w:lineRule="auto"/>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character" w:customStyle="1" w:styleId="13">
    <w:name w:val="标题 2 字符"/>
    <w:link w:val="5"/>
    <w:qFormat/>
    <w:uiPriority w:val="0"/>
    <w:rPr>
      <w:rFonts w:ascii="Arial" w:hAnsi="Arial" w:eastAsia="华文仿宋" w:cstheme="minorBidi"/>
      <w:b/>
      <w:sz w:val="28"/>
      <w:szCs w:val="22"/>
    </w:rPr>
  </w:style>
  <w:style w:type="character" w:customStyle="1" w:styleId="14">
    <w:name w:val="标题 1 字符"/>
    <w:link w:val="4"/>
    <w:qFormat/>
    <w:uiPriority w:val="0"/>
    <w:rPr>
      <w:rFonts w:ascii="Calibri" w:hAnsi="Calibri" w:eastAsia="华文仿宋"/>
      <w:b/>
      <w:kern w:val="44"/>
      <w:sz w:val="28"/>
      <w:szCs w:val="24"/>
    </w:rPr>
  </w:style>
  <w:style w:type="character" w:customStyle="1" w:styleId="15">
    <w:name w:val="标题 3 字符"/>
    <w:link w:val="7"/>
    <w:qFormat/>
    <w:uiPriority w:val="0"/>
    <w:rPr>
      <w:rFonts w:ascii="Calibri" w:hAnsi="Calibri" w:eastAsia="仿宋"/>
      <w:kern w:val="2"/>
      <w:sz w:val="28"/>
      <w:szCs w:val="24"/>
    </w:rPr>
  </w:style>
  <w:style w:type="character" w:customStyle="1" w:styleId="16">
    <w:name w:val="font01"/>
    <w:basedOn w:val="12"/>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1220</Words>
  <Characters>1292</Characters>
  <Lines>17</Lines>
  <Paragraphs>4</Paragraphs>
  <TotalTime>18</TotalTime>
  <ScaleCrop>false</ScaleCrop>
  <LinksUpToDate>false</LinksUpToDate>
  <CharactersWithSpaces>1318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2020-06-03T02:29:00Z</dcterms:created>
  <dc:creator>wu</dc:creator>
  <cp:lastModifiedBy>四块钱</cp:lastModifiedBy>
  <cp:lastPrinted>2022-04-27T09:56:00Z</cp:lastPrinted>
  <dcterms:modified xsi:type="dcterms:W3CDTF">2025-04-28T02:59:43Z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AAB37A9411664337A9400F947055F3E1</vt:lpwstr>
  </property>
  <property fmtid="{D5CDD505-2E9C-101B-9397-08002B2CF9AE}" pid="4" name="KSOTemplateDocerSaveRecord">
    <vt:lpwstr>eyJoZGlkIjoiNjA4ZThjNWFmZDZhYWQ0YmUwYjJlNjA1MmRiYmY4MGMiLCJ1c2VySWQiOiIzMTM1NjI0OTEifQ==</vt:lpwstr>
  </property>
</Properties>
</file>